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4B19B" w14:textId="77777777" w:rsidR="00AF2514" w:rsidRDefault="00AF2514" w:rsidP="00AF2514"/>
    <w:p w14:paraId="698E85B6" w14:textId="77777777" w:rsidR="00AF2514" w:rsidRDefault="002237E5" w:rsidP="00AF2514">
      <w:r>
        <w:rPr>
          <w:noProof/>
        </w:rPr>
        <w:drawing>
          <wp:anchor distT="0" distB="0" distL="0" distR="0" simplePos="0" relativeHeight="251659264" behindDoc="0" locked="0" layoutInCell="1" allowOverlap="1" wp14:anchorId="2754D695" wp14:editId="7CB8D76F">
            <wp:simplePos x="0" y="0"/>
            <wp:positionH relativeFrom="page">
              <wp:posOffset>6391275</wp:posOffset>
            </wp:positionH>
            <wp:positionV relativeFrom="page">
              <wp:posOffset>914400</wp:posOffset>
            </wp:positionV>
            <wp:extent cx="685800" cy="685462"/>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6989" cy="686651"/>
                    </a:xfrm>
                    <a:prstGeom prst="rect">
                      <a:avLst/>
                    </a:prstGeom>
                    <a:noFill/>
                    <a:ln>
                      <a:noFill/>
                    </a:ln>
                  </pic:spPr>
                </pic:pic>
              </a:graphicData>
            </a:graphic>
            <wp14:sizeRelH relativeFrom="page">
              <wp14:pctWidth>0</wp14:pctWidth>
            </wp14:sizeRelH>
            <wp14:sizeRelV relativeFrom="page">
              <wp14:pctHeight>0</wp14:pctHeight>
            </wp14:sizeRelV>
          </wp:anchor>
        </w:drawing>
      </w:r>
      <w:r w:rsidR="00AF2514">
        <w:rPr>
          <w:noProof/>
        </w:rPr>
        <w:drawing>
          <wp:anchor distT="0" distB="0" distL="0" distR="0" simplePos="0" relativeHeight="251657216" behindDoc="0" locked="0" layoutInCell="1" allowOverlap="1" wp14:anchorId="5A2DBE33" wp14:editId="7E0F9F13">
            <wp:simplePos x="0" y="0"/>
            <wp:positionH relativeFrom="page">
              <wp:posOffset>495300</wp:posOffset>
            </wp:positionH>
            <wp:positionV relativeFrom="page">
              <wp:posOffset>811530</wp:posOffset>
            </wp:positionV>
            <wp:extent cx="723900" cy="787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C8171" w14:textId="77777777" w:rsidR="00AF2514" w:rsidRDefault="00AF2514" w:rsidP="00AF2514">
      <w:pPr>
        <w:pStyle w:val="Title"/>
        <w:spacing w:line="235" w:lineRule="auto"/>
        <w:ind w:left="0" w:firstLine="0"/>
        <w:jc w:val="center"/>
        <w:rPr>
          <w:rFonts w:ascii="Work Sans Black" w:hAnsi="Work Sans Black"/>
          <w:b/>
          <w:bCs/>
          <w:color w:val="049547"/>
          <w:w w:val="80"/>
          <w:sz w:val="32"/>
          <w:szCs w:val="32"/>
        </w:rPr>
      </w:pPr>
      <w:r>
        <w:rPr>
          <w:rFonts w:ascii="Arial Black" w:hAnsi="Arial Black"/>
          <w:b/>
          <w:color w:val="00B050"/>
          <w:sz w:val="32"/>
          <w:szCs w:val="32"/>
        </w:rPr>
        <w:t xml:space="preserve">     </w:t>
      </w:r>
      <w:r w:rsidRPr="00055B0F">
        <w:rPr>
          <w:rFonts w:ascii="Arial Black" w:hAnsi="Arial Black"/>
          <w:b/>
          <w:color w:val="00B050"/>
          <w:sz w:val="32"/>
          <w:szCs w:val="32"/>
        </w:rPr>
        <w:t>MINISTRY OF BUSINESS</w:t>
      </w:r>
      <w:r>
        <w:rPr>
          <w:rFonts w:ascii="Arial Black" w:hAnsi="Arial Black"/>
          <w:b/>
          <w:color w:val="00B050"/>
          <w:sz w:val="32"/>
          <w:szCs w:val="32"/>
        </w:rPr>
        <w:t>,</w:t>
      </w:r>
      <w:r w:rsidRPr="00055B0F">
        <w:rPr>
          <w:rFonts w:ascii="Arial Black" w:hAnsi="Arial Black"/>
          <w:b/>
          <w:color w:val="00B050"/>
          <w:sz w:val="32"/>
          <w:szCs w:val="32"/>
        </w:rPr>
        <w:t xml:space="preserve"> TRADE AND </w:t>
      </w:r>
      <w:r w:rsidR="00CF7B56">
        <w:rPr>
          <w:rFonts w:ascii="Arial Black" w:hAnsi="Arial Black"/>
          <w:b/>
          <w:color w:val="00B050"/>
          <w:sz w:val="32"/>
          <w:szCs w:val="32"/>
        </w:rPr>
        <w:t>INVESTMENT</w:t>
      </w:r>
    </w:p>
    <w:p w14:paraId="43EE9C39" w14:textId="77777777" w:rsidR="00AF2514" w:rsidRPr="00407439" w:rsidRDefault="00137D33" w:rsidP="00407439">
      <w:pPr>
        <w:pStyle w:val="NoSpacing"/>
      </w:pPr>
      <w:r>
        <w:rPr>
          <w:sz w:val="28"/>
          <w:szCs w:val="28"/>
        </w:rPr>
        <w:t xml:space="preserve">                         </w:t>
      </w:r>
      <w:r w:rsidR="00407439">
        <w:rPr>
          <w:sz w:val="28"/>
          <w:szCs w:val="28"/>
        </w:rPr>
        <w:t xml:space="preserve">       </w:t>
      </w:r>
      <w:r>
        <w:rPr>
          <w:sz w:val="28"/>
          <w:szCs w:val="28"/>
        </w:rPr>
        <w:t xml:space="preserve"> </w:t>
      </w:r>
      <w:r w:rsidR="00AF2514" w:rsidRPr="00407439">
        <w:t xml:space="preserve">7th Floor, Block C, Secretariat Building, </w:t>
      </w:r>
      <w:proofErr w:type="spellStart"/>
      <w:r w:rsidR="00AF2514" w:rsidRPr="00407439">
        <w:t>Sapele</w:t>
      </w:r>
      <w:proofErr w:type="spellEnd"/>
      <w:r w:rsidR="00AF2514" w:rsidRPr="00407439">
        <w:t xml:space="preserve"> Road,</w:t>
      </w:r>
    </w:p>
    <w:p w14:paraId="33EC1E2F" w14:textId="77777777" w:rsidR="00AF2514" w:rsidRPr="00407439" w:rsidRDefault="00407439" w:rsidP="00407439">
      <w:pPr>
        <w:pStyle w:val="NoSpacing"/>
      </w:pPr>
      <w:r>
        <w:t xml:space="preserve">                                                              </w:t>
      </w:r>
      <w:r w:rsidR="00AF2514" w:rsidRPr="00407439">
        <w:t xml:space="preserve">Benin City. Edo State, Nigeria. </w:t>
      </w:r>
    </w:p>
    <w:p w14:paraId="044EC4FF" w14:textId="77777777" w:rsidR="002F4ADF" w:rsidRDefault="00407439" w:rsidP="00407439">
      <w:pPr>
        <w:pStyle w:val="NoSpacing"/>
        <w:rPr>
          <w:rStyle w:val="BodyTextChar"/>
          <w:b/>
          <w:sz w:val="22"/>
          <w:szCs w:val="22"/>
        </w:rPr>
      </w:pPr>
      <w:r>
        <w:rPr>
          <w:rFonts w:ascii="Work Sans Black" w:hAnsi="Work Sans Black"/>
          <w:b/>
          <w:bCs/>
          <w:color w:val="049547"/>
          <w:w w:val="80"/>
        </w:rPr>
        <w:t xml:space="preserve">                                                   </w:t>
      </w:r>
      <w:r w:rsidR="00AF2514" w:rsidRPr="00407439">
        <w:rPr>
          <w:rFonts w:ascii="Work Sans Black" w:hAnsi="Work Sans Black"/>
          <w:b/>
          <w:bCs/>
          <w:color w:val="049547"/>
          <w:w w:val="80"/>
        </w:rPr>
        <w:t>Tel</w:t>
      </w:r>
      <w:proofErr w:type="gramStart"/>
      <w:r w:rsidR="00AF2514" w:rsidRPr="00407439">
        <w:rPr>
          <w:rStyle w:val="BodyTextChar"/>
          <w:sz w:val="22"/>
          <w:szCs w:val="22"/>
        </w:rPr>
        <w:t>:-</w:t>
      </w:r>
      <w:proofErr w:type="gramEnd"/>
      <w:r w:rsidR="00AF2514" w:rsidRPr="00407439">
        <w:rPr>
          <w:rStyle w:val="BodyTextChar"/>
          <w:sz w:val="22"/>
          <w:szCs w:val="22"/>
        </w:rPr>
        <w:t xml:space="preserve"> </w:t>
      </w:r>
      <w:r w:rsidR="00AF2514" w:rsidRPr="00407439">
        <w:rPr>
          <w:b/>
        </w:rPr>
        <w:t>+234 909 601 5355</w:t>
      </w:r>
      <w:r w:rsidR="00AF2514" w:rsidRPr="00407439">
        <w:rPr>
          <w:rStyle w:val="BodyTextChar"/>
          <w:b/>
          <w:sz w:val="22"/>
          <w:szCs w:val="22"/>
        </w:rPr>
        <w:t xml:space="preserve">. </w:t>
      </w:r>
      <w:hyperlink r:id="rId7" w:history="1">
        <w:r w:rsidRPr="004D128C">
          <w:rPr>
            <w:rStyle w:val="Hyperlink"/>
            <w:b/>
          </w:rPr>
          <w:t>mbtc.edostate.gov.ng</w:t>
        </w:r>
      </w:hyperlink>
    </w:p>
    <w:p w14:paraId="5CE82EE5" w14:textId="77777777" w:rsidR="00407439" w:rsidRDefault="00407439" w:rsidP="00407439">
      <w:pPr>
        <w:pStyle w:val="Heading1"/>
        <w:spacing w:before="0"/>
        <w:rPr>
          <w:sz w:val="22"/>
          <w:szCs w:val="22"/>
        </w:rPr>
      </w:pPr>
    </w:p>
    <w:p w14:paraId="525BF33D" w14:textId="77777777" w:rsidR="009E6487" w:rsidRDefault="005718E2" w:rsidP="00407439">
      <w:pPr>
        <w:pStyle w:val="Heading1"/>
        <w:spacing w:before="0"/>
        <w:rPr>
          <w:sz w:val="22"/>
          <w:szCs w:val="22"/>
        </w:rPr>
      </w:pPr>
      <w:r w:rsidRPr="002F4ADF">
        <w:rPr>
          <w:sz w:val="22"/>
          <w:szCs w:val="22"/>
        </w:rPr>
        <w:t>SERVICE</w:t>
      </w:r>
      <w:r w:rsidR="008726FA" w:rsidRPr="002F4ADF">
        <w:rPr>
          <w:sz w:val="22"/>
          <w:szCs w:val="22"/>
        </w:rPr>
        <w:t xml:space="preserve"> DELIVERY</w:t>
      </w:r>
      <w:r w:rsidR="008726FA" w:rsidRPr="002F4ADF">
        <w:rPr>
          <w:sz w:val="22"/>
          <w:szCs w:val="22"/>
          <w:lang w:val="en-GB"/>
        </w:rPr>
        <w:t xml:space="preserve"> </w:t>
      </w:r>
      <w:r w:rsidR="008726FA" w:rsidRPr="002F4ADF">
        <w:rPr>
          <w:sz w:val="22"/>
          <w:szCs w:val="22"/>
        </w:rPr>
        <w:t>COMPLIANCE REPORT</w:t>
      </w:r>
    </w:p>
    <w:p w14:paraId="2C8F4227" w14:textId="77777777" w:rsidR="008726FA" w:rsidRPr="009E6487" w:rsidRDefault="008726FA" w:rsidP="009E6487">
      <w:pPr>
        <w:pStyle w:val="Heading1"/>
        <w:spacing w:before="0"/>
        <w:rPr>
          <w:sz w:val="22"/>
          <w:szCs w:val="22"/>
          <w:lang w:val="en-GB"/>
        </w:rPr>
      </w:pPr>
      <w:r>
        <w:t>Report Overview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8726FA" w:rsidRPr="00780A86" w14:paraId="048DACE6" w14:textId="77777777" w:rsidTr="00981DCB">
        <w:tc>
          <w:tcPr>
            <w:tcW w:w="4320" w:type="dxa"/>
          </w:tcPr>
          <w:p w14:paraId="0EE9A797" w14:textId="77777777" w:rsidR="008726FA" w:rsidRPr="00780A86" w:rsidRDefault="008726FA" w:rsidP="00981DCB">
            <w:pPr>
              <w:jc w:val="both"/>
            </w:pPr>
            <w:r w:rsidRPr="00780A86">
              <w:t>Reporting Month &amp; Year:</w:t>
            </w:r>
          </w:p>
        </w:tc>
        <w:tc>
          <w:tcPr>
            <w:tcW w:w="4320" w:type="dxa"/>
          </w:tcPr>
          <w:p w14:paraId="34CF0208" w14:textId="77777777" w:rsidR="008726FA" w:rsidRPr="00780A86" w:rsidRDefault="008726FA" w:rsidP="00981DCB">
            <w:pPr>
              <w:jc w:val="both"/>
            </w:pPr>
            <w:r>
              <w:t>JAN-NOVEMBER, 2025</w:t>
            </w:r>
          </w:p>
        </w:tc>
      </w:tr>
      <w:tr w:rsidR="008726FA" w:rsidRPr="00780A86" w14:paraId="01CC3F61" w14:textId="77777777" w:rsidTr="00981DCB">
        <w:tc>
          <w:tcPr>
            <w:tcW w:w="4320" w:type="dxa"/>
          </w:tcPr>
          <w:p w14:paraId="4A2EABAD" w14:textId="77777777" w:rsidR="008726FA" w:rsidRPr="00780A86" w:rsidRDefault="008726FA" w:rsidP="00981DCB">
            <w:pPr>
              <w:jc w:val="both"/>
            </w:pPr>
            <w:r w:rsidRPr="00780A86">
              <w:t>Reporting Officer Name:</w:t>
            </w:r>
          </w:p>
        </w:tc>
        <w:tc>
          <w:tcPr>
            <w:tcW w:w="4320" w:type="dxa"/>
          </w:tcPr>
          <w:p w14:paraId="7B7CE78E" w14:textId="77777777" w:rsidR="008726FA" w:rsidRPr="00780A86" w:rsidRDefault="008726FA" w:rsidP="00981DCB">
            <w:pPr>
              <w:jc w:val="both"/>
            </w:pPr>
            <w:r>
              <w:t>EFEOMO ENOMA</w:t>
            </w:r>
          </w:p>
        </w:tc>
      </w:tr>
      <w:tr w:rsidR="008726FA" w:rsidRPr="00780A86" w14:paraId="53B12C81" w14:textId="77777777" w:rsidTr="00981DCB">
        <w:tc>
          <w:tcPr>
            <w:tcW w:w="4320" w:type="dxa"/>
          </w:tcPr>
          <w:p w14:paraId="13A82B68" w14:textId="77777777" w:rsidR="008726FA" w:rsidRPr="00780A86" w:rsidRDefault="008726FA" w:rsidP="00981DCB">
            <w:pPr>
              <w:jc w:val="both"/>
            </w:pPr>
            <w:r w:rsidRPr="00780A86">
              <w:t>Designation:</w:t>
            </w:r>
          </w:p>
        </w:tc>
        <w:tc>
          <w:tcPr>
            <w:tcW w:w="4320" w:type="dxa"/>
          </w:tcPr>
          <w:p w14:paraId="3595ECFB" w14:textId="77777777" w:rsidR="008726FA" w:rsidRPr="00780A86" w:rsidRDefault="008726FA" w:rsidP="00981DCB">
            <w:pPr>
              <w:jc w:val="both"/>
            </w:pPr>
            <w:r>
              <w:t>DIRECTOR OF COOPERATIVE</w:t>
            </w:r>
          </w:p>
        </w:tc>
      </w:tr>
      <w:tr w:rsidR="008726FA" w:rsidRPr="00780A86" w14:paraId="1F82A914" w14:textId="77777777" w:rsidTr="00981DCB">
        <w:tc>
          <w:tcPr>
            <w:tcW w:w="4320" w:type="dxa"/>
          </w:tcPr>
          <w:p w14:paraId="4F052A1A" w14:textId="77777777" w:rsidR="008726FA" w:rsidRPr="00780A86" w:rsidRDefault="008726FA" w:rsidP="00981DCB">
            <w:pPr>
              <w:jc w:val="both"/>
            </w:pPr>
            <w:r w:rsidRPr="00780A86">
              <w:t>Contact Email</w:t>
            </w:r>
          </w:p>
        </w:tc>
        <w:tc>
          <w:tcPr>
            <w:tcW w:w="4320" w:type="dxa"/>
          </w:tcPr>
          <w:p w14:paraId="142D0E1A" w14:textId="77777777" w:rsidR="008726FA" w:rsidRPr="00780A86" w:rsidRDefault="008726FA" w:rsidP="00981DCB">
            <w:pPr>
              <w:jc w:val="both"/>
            </w:pPr>
            <w:r>
              <w:t>efeomoenoma@gmail.com</w:t>
            </w:r>
          </w:p>
        </w:tc>
      </w:tr>
      <w:tr w:rsidR="008726FA" w:rsidRPr="00780A86" w14:paraId="47A69678" w14:textId="77777777" w:rsidTr="00981DCB">
        <w:tc>
          <w:tcPr>
            <w:tcW w:w="4320" w:type="dxa"/>
          </w:tcPr>
          <w:p w14:paraId="729D2F7E" w14:textId="77777777" w:rsidR="008726FA" w:rsidRPr="00780A86" w:rsidRDefault="008726FA" w:rsidP="00981DCB">
            <w:pPr>
              <w:jc w:val="both"/>
            </w:pPr>
            <w:r w:rsidRPr="00780A86">
              <w:t>Contact Phone:</w:t>
            </w:r>
          </w:p>
        </w:tc>
        <w:tc>
          <w:tcPr>
            <w:tcW w:w="4320" w:type="dxa"/>
          </w:tcPr>
          <w:p w14:paraId="1333DCB4" w14:textId="77777777" w:rsidR="008726FA" w:rsidRPr="00780A86" w:rsidRDefault="008726FA" w:rsidP="00981DCB">
            <w:pPr>
              <w:jc w:val="both"/>
            </w:pPr>
            <w:r>
              <w:t>08102505536</w:t>
            </w:r>
          </w:p>
        </w:tc>
      </w:tr>
    </w:tbl>
    <w:p w14:paraId="5CE75275" w14:textId="77777777" w:rsidR="008726FA" w:rsidRDefault="008726FA" w:rsidP="008726FA">
      <w:pPr>
        <w:pStyle w:val="Heading2"/>
        <w:jc w:val="both"/>
      </w:pPr>
      <w:r>
        <w:t>Service Delivery Performance</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402"/>
        <w:gridCol w:w="1095"/>
        <w:gridCol w:w="1125"/>
        <w:gridCol w:w="1292"/>
        <w:gridCol w:w="1440"/>
        <w:gridCol w:w="1170"/>
        <w:gridCol w:w="1170"/>
        <w:gridCol w:w="1080"/>
      </w:tblGrid>
      <w:tr w:rsidR="008726FA" w:rsidRPr="00780A86" w14:paraId="71035B48" w14:textId="77777777" w:rsidTr="008726FA">
        <w:tc>
          <w:tcPr>
            <w:tcW w:w="954" w:type="dxa"/>
          </w:tcPr>
          <w:p w14:paraId="31533CAE" w14:textId="77777777" w:rsidR="008726FA" w:rsidRPr="00780A86" w:rsidRDefault="008726FA" w:rsidP="00981DCB">
            <w:pPr>
              <w:rPr>
                <w:b/>
                <w:bCs/>
              </w:rPr>
            </w:pPr>
            <w:r w:rsidRPr="00780A86">
              <w:rPr>
                <w:b/>
                <w:bCs/>
              </w:rPr>
              <w:t>Service Type</w:t>
            </w:r>
          </w:p>
        </w:tc>
        <w:tc>
          <w:tcPr>
            <w:tcW w:w="1402" w:type="dxa"/>
          </w:tcPr>
          <w:p w14:paraId="614BA172" w14:textId="77777777" w:rsidR="008726FA" w:rsidRPr="00780A86" w:rsidRDefault="008726FA" w:rsidP="00981DCB">
            <w:pPr>
              <w:rPr>
                <w:b/>
                <w:bCs/>
              </w:rPr>
            </w:pPr>
            <w:r w:rsidRPr="00780A86">
              <w:rPr>
                <w:b/>
                <w:bCs/>
              </w:rPr>
              <w:t>Description of Service</w:t>
            </w:r>
          </w:p>
        </w:tc>
        <w:tc>
          <w:tcPr>
            <w:tcW w:w="1095" w:type="dxa"/>
          </w:tcPr>
          <w:p w14:paraId="2D7D8222" w14:textId="77777777" w:rsidR="008726FA" w:rsidRPr="00780A86" w:rsidRDefault="008726FA" w:rsidP="00981DCB">
            <w:pPr>
              <w:rPr>
                <w:b/>
                <w:bCs/>
              </w:rPr>
            </w:pPr>
            <w:r w:rsidRPr="00780A86">
              <w:rPr>
                <w:b/>
                <w:bCs/>
              </w:rPr>
              <w:t>Number of requests received</w:t>
            </w:r>
          </w:p>
        </w:tc>
        <w:tc>
          <w:tcPr>
            <w:tcW w:w="1125" w:type="dxa"/>
          </w:tcPr>
          <w:p w14:paraId="42F62586" w14:textId="77777777" w:rsidR="008726FA" w:rsidRPr="00780A86" w:rsidRDefault="008726FA" w:rsidP="00981DCB">
            <w:pPr>
              <w:rPr>
                <w:b/>
                <w:bCs/>
                <w:lang w:val="en-GB"/>
              </w:rPr>
            </w:pPr>
            <w:r w:rsidRPr="00780A86">
              <w:rPr>
                <w:b/>
                <w:bCs/>
                <w:lang w:val="en-GB"/>
              </w:rPr>
              <w:t>Timeline of SLA</w:t>
            </w:r>
          </w:p>
        </w:tc>
        <w:tc>
          <w:tcPr>
            <w:tcW w:w="1292" w:type="dxa"/>
          </w:tcPr>
          <w:p w14:paraId="780A50FB" w14:textId="77777777" w:rsidR="008726FA" w:rsidRPr="00780A86" w:rsidRDefault="008726FA" w:rsidP="00981DCB">
            <w:pPr>
              <w:rPr>
                <w:b/>
                <w:bCs/>
              </w:rPr>
            </w:pPr>
            <w:r w:rsidRPr="00780A86">
              <w:rPr>
                <w:b/>
                <w:bCs/>
              </w:rPr>
              <w:t>Number of requests attended within SLA</w:t>
            </w:r>
          </w:p>
        </w:tc>
        <w:tc>
          <w:tcPr>
            <w:tcW w:w="1440" w:type="dxa"/>
          </w:tcPr>
          <w:p w14:paraId="3ED19C14" w14:textId="77777777" w:rsidR="008726FA" w:rsidRPr="00780A86" w:rsidRDefault="008726FA" w:rsidP="00981DCB">
            <w:pPr>
              <w:rPr>
                <w:b/>
                <w:bCs/>
              </w:rPr>
            </w:pPr>
            <w:r w:rsidRPr="00780A86">
              <w:rPr>
                <w:b/>
                <w:bCs/>
              </w:rPr>
              <w:t>Number of requests attended beyond SLA</w:t>
            </w:r>
          </w:p>
        </w:tc>
        <w:tc>
          <w:tcPr>
            <w:tcW w:w="1170" w:type="dxa"/>
          </w:tcPr>
          <w:p w14:paraId="0A5D7E84" w14:textId="77777777" w:rsidR="008726FA" w:rsidRPr="00780A86" w:rsidRDefault="008726FA" w:rsidP="00981DCB">
            <w:pPr>
              <w:rPr>
                <w:b/>
                <w:bCs/>
              </w:rPr>
            </w:pPr>
            <w:r w:rsidRPr="00780A86">
              <w:rPr>
                <w:b/>
                <w:bCs/>
              </w:rPr>
              <w:t>Number of pending requests</w:t>
            </w:r>
          </w:p>
        </w:tc>
        <w:tc>
          <w:tcPr>
            <w:tcW w:w="1170" w:type="dxa"/>
          </w:tcPr>
          <w:p w14:paraId="3FCB39DD" w14:textId="77777777" w:rsidR="008726FA" w:rsidRPr="00780A86" w:rsidRDefault="008726FA" w:rsidP="00981DCB">
            <w:pPr>
              <w:rPr>
                <w:b/>
                <w:bCs/>
              </w:rPr>
            </w:pPr>
            <w:r w:rsidRPr="00780A86">
              <w:rPr>
                <w:b/>
                <w:bCs/>
              </w:rPr>
              <w:t xml:space="preserve">SLA Compliance </w:t>
            </w:r>
            <w:r w:rsidRPr="00780A86">
              <w:rPr>
                <w:b/>
                <w:bCs/>
                <w:lang w:val="en-GB"/>
              </w:rPr>
              <w:t xml:space="preserve">Rate </w:t>
            </w:r>
            <w:r w:rsidRPr="00780A86">
              <w:rPr>
                <w:b/>
                <w:bCs/>
              </w:rPr>
              <w:t>(%)</w:t>
            </w:r>
          </w:p>
        </w:tc>
        <w:tc>
          <w:tcPr>
            <w:tcW w:w="1080" w:type="dxa"/>
          </w:tcPr>
          <w:p w14:paraId="727797B1" w14:textId="77777777" w:rsidR="008726FA" w:rsidRPr="00780A86" w:rsidRDefault="008726FA" w:rsidP="00981DCB">
            <w:pPr>
              <w:rPr>
                <w:b/>
                <w:bCs/>
              </w:rPr>
            </w:pPr>
            <w:r w:rsidRPr="00780A86">
              <w:rPr>
                <w:b/>
                <w:bCs/>
              </w:rPr>
              <w:t>Remark</w:t>
            </w:r>
          </w:p>
        </w:tc>
      </w:tr>
      <w:tr w:rsidR="008726FA" w:rsidRPr="00780A86" w14:paraId="6AE2C608" w14:textId="77777777" w:rsidTr="008726FA">
        <w:tc>
          <w:tcPr>
            <w:tcW w:w="954" w:type="dxa"/>
          </w:tcPr>
          <w:p w14:paraId="28D1CE45" w14:textId="77777777" w:rsidR="008726FA" w:rsidRPr="00780A86" w:rsidRDefault="008726FA" w:rsidP="00981DCB">
            <w:pPr>
              <w:jc w:val="both"/>
            </w:pPr>
            <w:r w:rsidRPr="00780A86">
              <w:t xml:space="preserve"> </w:t>
            </w:r>
            <w:r>
              <w:t>1</w:t>
            </w:r>
          </w:p>
        </w:tc>
        <w:tc>
          <w:tcPr>
            <w:tcW w:w="1402" w:type="dxa"/>
          </w:tcPr>
          <w:p w14:paraId="13E30350" w14:textId="77777777" w:rsidR="008726FA" w:rsidRPr="00780A86" w:rsidRDefault="008726FA" w:rsidP="00981DCB">
            <w:pPr>
              <w:jc w:val="both"/>
            </w:pPr>
            <w:r>
              <w:t>Registration of Cooperative</w:t>
            </w:r>
            <w:r w:rsidRPr="00780A86">
              <w:t xml:space="preserve"> </w:t>
            </w:r>
          </w:p>
        </w:tc>
        <w:tc>
          <w:tcPr>
            <w:tcW w:w="1095" w:type="dxa"/>
          </w:tcPr>
          <w:p w14:paraId="0702CA2A" w14:textId="77777777" w:rsidR="008726FA" w:rsidRPr="00780A86" w:rsidRDefault="008726FA" w:rsidP="00981DCB">
            <w:pPr>
              <w:jc w:val="both"/>
            </w:pPr>
            <w:r>
              <w:t>270</w:t>
            </w:r>
            <w:r w:rsidRPr="00780A86">
              <w:t xml:space="preserve"> </w:t>
            </w:r>
          </w:p>
        </w:tc>
        <w:tc>
          <w:tcPr>
            <w:tcW w:w="1125" w:type="dxa"/>
          </w:tcPr>
          <w:p w14:paraId="11126648" w14:textId="77777777" w:rsidR="008726FA" w:rsidRPr="00780A86" w:rsidRDefault="008726FA" w:rsidP="00981DCB">
            <w:pPr>
              <w:jc w:val="both"/>
            </w:pPr>
            <w:r>
              <w:t>7-days</w:t>
            </w:r>
          </w:p>
        </w:tc>
        <w:tc>
          <w:tcPr>
            <w:tcW w:w="1292" w:type="dxa"/>
          </w:tcPr>
          <w:p w14:paraId="09EA9467" w14:textId="77777777" w:rsidR="008726FA" w:rsidRPr="00780A86" w:rsidRDefault="008726FA" w:rsidP="00981DCB">
            <w:pPr>
              <w:jc w:val="both"/>
            </w:pPr>
            <w:r>
              <w:t>268</w:t>
            </w:r>
            <w:r w:rsidRPr="00780A86">
              <w:t xml:space="preserve"> </w:t>
            </w:r>
          </w:p>
        </w:tc>
        <w:tc>
          <w:tcPr>
            <w:tcW w:w="1440" w:type="dxa"/>
          </w:tcPr>
          <w:p w14:paraId="074BE865" w14:textId="77777777" w:rsidR="008726FA" w:rsidRPr="00780A86" w:rsidRDefault="008726FA" w:rsidP="00981DCB">
            <w:pPr>
              <w:jc w:val="both"/>
            </w:pPr>
            <w:r>
              <w:t>268</w:t>
            </w:r>
          </w:p>
        </w:tc>
        <w:tc>
          <w:tcPr>
            <w:tcW w:w="1170" w:type="dxa"/>
          </w:tcPr>
          <w:p w14:paraId="061F2E48" w14:textId="77777777" w:rsidR="008726FA" w:rsidRPr="00780A86" w:rsidRDefault="008726FA" w:rsidP="00981DCB">
            <w:pPr>
              <w:jc w:val="both"/>
            </w:pPr>
            <w:r w:rsidRPr="00780A86">
              <w:t xml:space="preserve"> </w:t>
            </w:r>
            <w:r>
              <w:t>2</w:t>
            </w:r>
          </w:p>
        </w:tc>
        <w:tc>
          <w:tcPr>
            <w:tcW w:w="1170" w:type="dxa"/>
          </w:tcPr>
          <w:p w14:paraId="753F2D7C" w14:textId="77777777" w:rsidR="008726FA" w:rsidRPr="00780A86" w:rsidRDefault="008726FA" w:rsidP="00981DCB">
            <w:pPr>
              <w:jc w:val="both"/>
            </w:pPr>
            <w:r w:rsidRPr="00780A86">
              <w:t xml:space="preserve"> </w:t>
            </w:r>
            <w:r w:rsidR="009E6487">
              <w:t>98%</w:t>
            </w:r>
          </w:p>
        </w:tc>
        <w:tc>
          <w:tcPr>
            <w:tcW w:w="1080" w:type="dxa"/>
          </w:tcPr>
          <w:p w14:paraId="13C0EA22" w14:textId="77777777" w:rsidR="008726FA" w:rsidRPr="00780A86" w:rsidRDefault="008726FA" w:rsidP="00981DCB">
            <w:pPr>
              <w:jc w:val="both"/>
            </w:pPr>
            <w:r>
              <w:t>Good</w:t>
            </w:r>
          </w:p>
        </w:tc>
      </w:tr>
      <w:tr w:rsidR="008726FA" w:rsidRPr="00780A86" w14:paraId="5210AA05" w14:textId="77777777" w:rsidTr="008726FA">
        <w:tc>
          <w:tcPr>
            <w:tcW w:w="954" w:type="dxa"/>
          </w:tcPr>
          <w:p w14:paraId="18D41D24" w14:textId="77777777" w:rsidR="008726FA" w:rsidRPr="00780A86" w:rsidRDefault="008726FA" w:rsidP="00981DCB">
            <w:pPr>
              <w:jc w:val="both"/>
            </w:pPr>
            <w:r>
              <w:t>2</w:t>
            </w:r>
          </w:p>
        </w:tc>
        <w:tc>
          <w:tcPr>
            <w:tcW w:w="1402" w:type="dxa"/>
          </w:tcPr>
          <w:p w14:paraId="1C6EA7B3" w14:textId="77777777" w:rsidR="008726FA" w:rsidRDefault="008726FA" w:rsidP="00981DCB">
            <w:pPr>
              <w:jc w:val="both"/>
            </w:pPr>
            <w:r>
              <w:t>Inspection of Cooperative Societies</w:t>
            </w:r>
          </w:p>
        </w:tc>
        <w:tc>
          <w:tcPr>
            <w:tcW w:w="1095" w:type="dxa"/>
          </w:tcPr>
          <w:p w14:paraId="5C244BA7" w14:textId="77777777" w:rsidR="008726FA" w:rsidRDefault="008726FA" w:rsidP="00981DCB">
            <w:pPr>
              <w:jc w:val="both"/>
            </w:pPr>
            <w:r>
              <w:t>15</w:t>
            </w:r>
            <w:r w:rsidR="009E6487">
              <w:t>6</w:t>
            </w:r>
          </w:p>
        </w:tc>
        <w:tc>
          <w:tcPr>
            <w:tcW w:w="1125" w:type="dxa"/>
          </w:tcPr>
          <w:p w14:paraId="77772666" w14:textId="77777777" w:rsidR="008726FA" w:rsidRDefault="008726FA" w:rsidP="00981DCB">
            <w:pPr>
              <w:jc w:val="both"/>
            </w:pPr>
          </w:p>
        </w:tc>
        <w:tc>
          <w:tcPr>
            <w:tcW w:w="1292" w:type="dxa"/>
          </w:tcPr>
          <w:p w14:paraId="31090400" w14:textId="77777777" w:rsidR="008726FA" w:rsidRDefault="008726FA" w:rsidP="00981DCB">
            <w:pPr>
              <w:jc w:val="both"/>
            </w:pPr>
            <w:r>
              <w:t>155</w:t>
            </w:r>
          </w:p>
        </w:tc>
        <w:tc>
          <w:tcPr>
            <w:tcW w:w="1440" w:type="dxa"/>
          </w:tcPr>
          <w:p w14:paraId="41EB51E3" w14:textId="77777777" w:rsidR="008726FA" w:rsidRDefault="008726FA" w:rsidP="00981DCB">
            <w:pPr>
              <w:jc w:val="both"/>
            </w:pPr>
            <w:r>
              <w:t>155</w:t>
            </w:r>
          </w:p>
        </w:tc>
        <w:tc>
          <w:tcPr>
            <w:tcW w:w="1170" w:type="dxa"/>
          </w:tcPr>
          <w:p w14:paraId="7BB13BCA" w14:textId="77777777" w:rsidR="008726FA" w:rsidRPr="00780A86" w:rsidRDefault="009E6487" w:rsidP="00981DCB">
            <w:pPr>
              <w:jc w:val="both"/>
            </w:pPr>
            <w:r>
              <w:t>1</w:t>
            </w:r>
          </w:p>
        </w:tc>
        <w:tc>
          <w:tcPr>
            <w:tcW w:w="1170" w:type="dxa"/>
          </w:tcPr>
          <w:p w14:paraId="594FBBC7" w14:textId="77777777" w:rsidR="008726FA" w:rsidRPr="00780A86" w:rsidRDefault="009E6487" w:rsidP="00981DCB">
            <w:pPr>
              <w:jc w:val="both"/>
            </w:pPr>
            <w:r>
              <w:t>99%</w:t>
            </w:r>
          </w:p>
        </w:tc>
        <w:tc>
          <w:tcPr>
            <w:tcW w:w="1080" w:type="dxa"/>
          </w:tcPr>
          <w:p w14:paraId="62E3A3D2" w14:textId="77777777" w:rsidR="008726FA" w:rsidRDefault="008726FA" w:rsidP="00981DCB">
            <w:pPr>
              <w:jc w:val="both"/>
            </w:pPr>
            <w:r>
              <w:t>Good</w:t>
            </w:r>
          </w:p>
        </w:tc>
      </w:tr>
    </w:tbl>
    <w:p w14:paraId="64576FE2" w14:textId="77777777" w:rsidR="008726FA" w:rsidRDefault="008726FA" w:rsidP="008726FA">
      <w:pPr>
        <w:pStyle w:val="Heading2"/>
        <w:jc w:val="both"/>
      </w:pPr>
      <w:r>
        <w:t>Section 3: Grievance Redress Mechanism (GRM) Performance</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364"/>
        <w:gridCol w:w="1509"/>
        <w:gridCol w:w="1814"/>
        <w:gridCol w:w="1249"/>
        <w:gridCol w:w="1331"/>
        <w:gridCol w:w="2216"/>
      </w:tblGrid>
      <w:tr w:rsidR="008726FA" w:rsidRPr="00780A86" w14:paraId="28FFD6B3" w14:textId="77777777" w:rsidTr="008726FA">
        <w:tc>
          <w:tcPr>
            <w:tcW w:w="1245" w:type="dxa"/>
          </w:tcPr>
          <w:p w14:paraId="096C2ACA" w14:textId="77777777" w:rsidR="008726FA" w:rsidRPr="00780A86" w:rsidRDefault="008726FA" w:rsidP="00981DCB">
            <w:pPr>
              <w:jc w:val="both"/>
              <w:rPr>
                <w:b/>
                <w:bCs/>
              </w:rPr>
            </w:pPr>
            <w:r w:rsidRPr="00780A86">
              <w:rPr>
                <w:b/>
                <w:bCs/>
              </w:rPr>
              <w:t>Grievance Category</w:t>
            </w:r>
          </w:p>
        </w:tc>
        <w:tc>
          <w:tcPr>
            <w:tcW w:w="1364" w:type="dxa"/>
          </w:tcPr>
          <w:p w14:paraId="15B23A43" w14:textId="77777777" w:rsidR="008726FA" w:rsidRPr="00780A86" w:rsidRDefault="008726FA" w:rsidP="00981DCB">
            <w:pPr>
              <w:jc w:val="both"/>
              <w:rPr>
                <w:b/>
                <w:bCs/>
              </w:rPr>
            </w:pPr>
            <w:r w:rsidRPr="00780A86">
              <w:rPr>
                <w:b/>
                <w:bCs/>
              </w:rPr>
              <w:t>Number of GRM Received</w:t>
            </w:r>
          </w:p>
        </w:tc>
        <w:tc>
          <w:tcPr>
            <w:tcW w:w="1509" w:type="dxa"/>
          </w:tcPr>
          <w:p w14:paraId="7171DCA0" w14:textId="77777777" w:rsidR="008726FA" w:rsidRPr="00780A86" w:rsidRDefault="008726FA" w:rsidP="00981DCB">
            <w:pPr>
              <w:jc w:val="both"/>
              <w:rPr>
                <w:b/>
                <w:bCs/>
              </w:rPr>
            </w:pPr>
            <w:r w:rsidRPr="00780A86">
              <w:rPr>
                <w:b/>
                <w:bCs/>
              </w:rPr>
              <w:t>Number resolved within SLA</w:t>
            </w:r>
          </w:p>
        </w:tc>
        <w:tc>
          <w:tcPr>
            <w:tcW w:w="1814" w:type="dxa"/>
          </w:tcPr>
          <w:p w14:paraId="3829E07C" w14:textId="77777777" w:rsidR="008726FA" w:rsidRPr="00780A86" w:rsidRDefault="008726FA" w:rsidP="00981DCB">
            <w:pPr>
              <w:jc w:val="both"/>
              <w:rPr>
                <w:b/>
                <w:bCs/>
              </w:rPr>
            </w:pPr>
            <w:r w:rsidRPr="00780A86">
              <w:rPr>
                <w:b/>
                <w:bCs/>
              </w:rPr>
              <w:t>Number resolved beyond SLA</w:t>
            </w:r>
          </w:p>
        </w:tc>
        <w:tc>
          <w:tcPr>
            <w:tcW w:w="1249" w:type="dxa"/>
          </w:tcPr>
          <w:p w14:paraId="3995C05A" w14:textId="77777777" w:rsidR="008726FA" w:rsidRPr="00780A86" w:rsidRDefault="008726FA" w:rsidP="00981DCB">
            <w:pPr>
              <w:jc w:val="both"/>
              <w:rPr>
                <w:b/>
                <w:bCs/>
              </w:rPr>
            </w:pPr>
            <w:r w:rsidRPr="00780A86">
              <w:rPr>
                <w:b/>
                <w:bCs/>
              </w:rPr>
              <w:t>Number of pending GRM</w:t>
            </w:r>
          </w:p>
        </w:tc>
        <w:tc>
          <w:tcPr>
            <w:tcW w:w="1331" w:type="dxa"/>
          </w:tcPr>
          <w:p w14:paraId="4101053A" w14:textId="77777777" w:rsidR="008726FA" w:rsidRPr="00780A86" w:rsidRDefault="008726FA" w:rsidP="00981DCB">
            <w:pPr>
              <w:jc w:val="both"/>
              <w:rPr>
                <w:b/>
                <w:bCs/>
              </w:rPr>
            </w:pPr>
            <w:r w:rsidRPr="00780A86">
              <w:rPr>
                <w:b/>
                <w:bCs/>
              </w:rPr>
              <w:t>GRM Resolution Rate (%)</w:t>
            </w:r>
          </w:p>
        </w:tc>
        <w:tc>
          <w:tcPr>
            <w:tcW w:w="2216" w:type="dxa"/>
          </w:tcPr>
          <w:p w14:paraId="5F325550" w14:textId="77777777" w:rsidR="008726FA" w:rsidRPr="00780A86" w:rsidRDefault="008726FA" w:rsidP="00981DCB">
            <w:pPr>
              <w:jc w:val="both"/>
              <w:rPr>
                <w:b/>
                <w:bCs/>
              </w:rPr>
            </w:pPr>
            <w:r w:rsidRPr="00780A86">
              <w:rPr>
                <w:b/>
                <w:bCs/>
              </w:rPr>
              <w:t>Remark</w:t>
            </w:r>
          </w:p>
        </w:tc>
      </w:tr>
      <w:tr w:rsidR="008726FA" w:rsidRPr="00780A86" w14:paraId="7F7C439B" w14:textId="77777777" w:rsidTr="008726FA">
        <w:tc>
          <w:tcPr>
            <w:tcW w:w="1245" w:type="dxa"/>
          </w:tcPr>
          <w:p w14:paraId="79DC556F" w14:textId="77777777" w:rsidR="008726FA" w:rsidRPr="00780A86" w:rsidRDefault="008726FA" w:rsidP="00981DCB">
            <w:pPr>
              <w:jc w:val="both"/>
            </w:pPr>
            <w:r w:rsidRPr="00780A86">
              <w:t xml:space="preserve"> </w:t>
            </w:r>
            <w:r>
              <w:t>1</w:t>
            </w:r>
          </w:p>
        </w:tc>
        <w:tc>
          <w:tcPr>
            <w:tcW w:w="1364" w:type="dxa"/>
          </w:tcPr>
          <w:p w14:paraId="14C67D4F" w14:textId="77777777" w:rsidR="008726FA" w:rsidRPr="00780A86" w:rsidRDefault="008726FA" w:rsidP="00981DCB">
            <w:pPr>
              <w:jc w:val="both"/>
            </w:pPr>
            <w:r>
              <w:t>24</w:t>
            </w:r>
            <w:r w:rsidRPr="00780A86">
              <w:t xml:space="preserve"> </w:t>
            </w:r>
          </w:p>
        </w:tc>
        <w:tc>
          <w:tcPr>
            <w:tcW w:w="1509" w:type="dxa"/>
          </w:tcPr>
          <w:p w14:paraId="1DC20E74" w14:textId="77777777" w:rsidR="008726FA" w:rsidRPr="00780A86" w:rsidRDefault="008726FA" w:rsidP="00981DCB">
            <w:pPr>
              <w:jc w:val="both"/>
            </w:pPr>
            <w:r>
              <w:t>22</w:t>
            </w:r>
            <w:r w:rsidRPr="00780A86">
              <w:t xml:space="preserve"> </w:t>
            </w:r>
          </w:p>
        </w:tc>
        <w:tc>
          <w:tcPr>
            <w:tcW w:w="1814" w:type="dxa"/>
          </w:tcPr>
          <w:p w14:paraId="38B127F2" w14:textId="77777777" w:rsidR="008726FA" w:rsidRPr="00780A86" w:rsidRDefault="008726FA" w:rsidP="00981DCB">
            <w:pPr>
              <w:jc w:val="both"/>
            </w:pPr>
            <w:r>
              <w:t>22</w:t>
            </w:r>
            <w:r w:rsidRPr="00780A86">
              <w:t xml:space="preserve"> </w:t>
            </w:r>
          </w:p>
        </w:tc>
        <w:tc>
          <w:tcPr>
            <w:tcW w:w="1249" w:type="dxa"/>
          </w:tcPr>
          <w:p w14:paraId="7F564467" w14:textId="77777777" w:rsidR="008726FA" w:rsidRPr="00780A86" w:rsidRDefault="008726FA" w:rsidP="00981DCB">
            <w:pPr>
              <w:jc w:val="both"/>
            </w:pPr>
            <w:r>
              <w:t>2</w:t>
            </w:r>
            <w:r w:rsidRPr="00780A86">
              <w:t xml:space="preserve"> </w:t>
            </w:r>
          </w:p>
        </w:tc>
        <w:tc>
          <w:tcPr>
            <w:tcW w:w="1331" w:type="dxa"/>
          </w:tcPr>
          <w:p w14:paraId="2B8B2D4A" w14:textId="77777777" w:rsidR="008726FA" w:rsidRPr="00780A86" w:rsidRDefault="008726FA" w:rsidP="00981DCB">
            <w:pPr>
              <w:jc w:val="both"/>
            </w:pPr>
            <w:r w:rsidRPr="00780A86">
              <w:t xml:space="preserve"> </w:t>
            </w:r>
            <w:r w:rsidR="009E6487">
              <w:t>98%</w:t>
            </w:r>
          </w:p>
        </w:tc>
        <w:tc>
          <w:tcPr>
            <w:tcW w:w="2216" w:type="dxa"/>
          </w:tcPr>
          <w:p w14:paraId="15552BC1" w14:textId="77777777" w:rsidR="008726FA" w:rsidRPr="00780A86" w:rsidRDefault="008726FA" w:rsidP="00981DCB">
            <w:pPr>
              <w:jc w:val="both"/>
            </w:pPr>
            <w:r>
              <w:t>Good</w:t>
            </w:r>
          </w:p>
        </w:tc>
      </w:tr>
    </w:tbl>
    <w:p w14:paraId="5D3A8FDC" w14:textId="77777777" w:rsidR="0060777B" w:rsidRPr="00D64DB1" w:rsidRDefault="0060777B" w:rsidP="002F4ADF">
      <w:pPr>
        <w:jc w:val="both"/>
        <w:rPr>
          <w:rFonts w:ascii="Mistral" w:hAnsi="Mistral"/>
          <w:b/>
          <w:sz w:val="16"/>
          <w:szCs w:val="16"/>
        </w:rPr>
      </w:pPr>
    </w:p>
    <w:p w14:paraId="4D77A59C" w14:textId="5FD92018" w:rsidR="00D64DB1" w:rsidRPr="00D64DB1" w:rsidRDefault="00D64DB1" w:rsidP="00D64DB1">
      <w:pPr>
        <w:rPr>
          <w:rFonts w:cs="Calibri"/>
          <w:b/>
        </w:rPr>
      </w:pPr>
      <w:r w:rsidRPr="00D64DB1">
        <w:rPr>
          <w:rFonts w:cs="Calibri"/>
          <w:b/>
        </w:rPr>
        <w:t>RELEVANT LAW</w:t>
      </w:r>
    </w:p>
    <w:p w14:paraId="02193854" w14:textId="77777777" w:rsidR="00D64DB1" w:rsidRPr="00D64DB1" w:rsidRDefault="00D64DB1" w:rsidP="00D64DB1">
      <w:pPr>
        <w:rPr>
          <w:rFonts w:cs="Calibri"/>
        </w:rPr>
      </w:pPr>
      <w:r w:rsidRPr="00D64DB1">
        <w:rPr>
          <w:rFonts w:cs="Calibri"/>
        </w:rPr>
        <w:t>BENDEL STATE LAW OF 1976, UNDER CAP 45 APPLICABLE TO EDO STATE, Statutorily empowered the Registrar of Cooperative Society in the Ministry to Regulate as well as Monitor all activities as its relates to Cooperative Societies across the State.</w:t>
      </w:r>
    </w:p>
    <w:p w14:paraId="1CC2256D" w14:textId="77777777" w:rsidR="00D64DB1" w:rsidRPr="009E6487" w:rsidRDefault="00D64DB1" w:rsidP="002F4ADF">
      <w:pPr>
        <w:jc w:val="both"/>
        <w:rPr>
          <w:rFonts w:ascii="Mistral" w:hAnsi="Mistral"/>
          <w:sz w:val="16"/>
          <w:szCs w:val="16"/>
        </w:rPr>
      </w:pPr>
    </w:p>
    <w:p w14:paraId="2AADE32F" w14:textId="77777777" w:rsidR="009E6487" w:rsidRPr="009E6487" w:rsidRDefault="009E6487" w:rsidP="009E6487">
      <w:pPr>
        <w:jc w:val="both"/>
        <w:rPr>
          <w:rFonts w:ascii="Mistral" w:hAnsi="Mistral"/>
          <w:bCs/>
          <w:sz w:val="16"/>
          <w:szCs w:val="16"/>
          <w:lang w:val="en-GB"/>
        </w:rPr>
      </w:pPr>
      <w:proofErr w:type="spellStart"/>
      <w:r w:rsidRPr="009E6487">
        <w:rPr>
          <w:rFonts w:ascii="Mistral" w:hAnsi="Mistral"/>
          <w:bCs/>
          <w:sz w:val="26"/>
          <w:szCs w:val="26"/>
        </w:rPr>
        <w:t>Efeomo</w:t>
      </w:r>
      <w:proofErr w:type="spellEnd"/>
      <w:r w:rsidRPr="009E6487">
        <w:rPr>
          <w:rFonts w:ascii="Mistral" w:hAnsi="Mistral"/>
          <w:bCs/>
          <w:sz w:val="26"/>
          <w:szCs w:val="26"/>
        </w:rPr>
        <w:t xml:space="preserve"> </w:t>
      </w:r>
      <w:proofErr w:type="spellStart"/>
      <w:r w:rsidRPr="009E6487">
        <w:rPr>
          <w:rFonts w:ascii="Mistral" w:hAnsi="Mistral"/>
          <w:bCs/>
          <w:sz w:val="26"/>
          <w:szCs w:val="26"/>
        </w:rPr>
        <w:t>Enoma</w:t>
      </w:r>
      <w:proofErr w:type="spellEnd"/>
    </w:p>
    <w:p w14:paraId="6BF14A01" w14:textId="77777777" w:rsidR="008726FA" w:rsidRPr="009E6487" w:rsidRDefault="008726FA" w:rsidP="009E6487">
      <w:pPr>
        <w:jc w:val="both"/>
        <w:rPr>
          <w:rFonts w:ascii="Bradley Hand ITC" w:hAnsi="Bradley Hand ITC"/>
          <w:bCs/>
          <w:sz w:val="16"/>
          <w:szCs w:val="16"/>
          <w:lang w:val="en-GB"/>
        </w:rPr>
      </w:pPr>
      <w:proofErr w:type="spellStart"/>
      <w:r w:rsidRPr="00364E23">
        <w:rPr>
          <w:b/>
          <w:sz w:val="26"/>
          <w:szCs w:val="26"/>
        </w:rPr>
        <w:t>Efeomo</w:t>
      </w:r>
      <w:proofErr w:type="spellEnd"/>
      <w:r w:rsidRPr="00364E23">
        <w:rPr>
          <w:b/>
          <w:sz w:val="26"/>
          <w:szCs w:val="26"/>
        </w:rPr>
        <w:t xml:space="preserve"> </w:t>
      </w:r>
      <w:proofErr w:type="spellStart"/>
      <w:proofErr w:type="gramStart"/>
      <w:r w:rsidRPr="00364E23">
        <w:rPr>
          <w:b/>
          <w:sz w:val="26"/>
          <w:szCs w:val="26"/>
        </w:rPr>
        <w:t>Enoma</w:t>
      </w:r>
      <w:proofErr w:type="spellEnd"/>
      <w:r w:rsidRPr="00364E23">
        <w:rPr>
          <w:b/>
          <w:sz w:val="26"/>
          <w:szCs w:val="26"/>
        </w:rPr>
        <w:t>(</w:t>
      </w:r>
      <w:proofErr w:type="gramEnd"/>
      <w:r w:rsidRPr="00364E23">
        <w:rPr>
          <w:b/>
          <w:sz w:val="26"/>
          <w:szCs w:val="26"/>
        </w:rPr>
        <w:t>Mrs.)</w:t>
      </w:r>
    </w:p>
    <w:p w14:paraId="22B0F097" w14:textId="77777777" w:rsidR="007E76BE" w:rsidRDefault="008726FA" w:rsidP="008726FA">
      <w:pPr>
        <w:spacing w:after="0"/>
        <w:rPr>
          <w:sz w:val="26"/>
          <w:szCs w:val="26"/>
        </w:rPr>
      </w:pPr>
      <w:r w:rsidRPr="00364E23">
        <w:rPr>
          <w:sz w:val="26"/>
          <w:szCs w:val="26"/>
        </w:rPr>
        <w:t>Director of Cooperative</w:t>
      </w:r>
    </w:p>
    <w:p w14:paraId="790A9DCE" w14:textId="167CA2A7" w:rsidR="009E6487" w:rsidRPr="008726FA" w:rsidRDefault="00C44A0B" w:rsidP="008726FA">
      <w:pPr>
        <w:spacing w:after="0"/>
        <w:rPr>
          <w:sz w:val="26"/>
          <w:szCs w:val="26"/>
        </w:rPr>
      </w:pPr>
      <w:r>
        <w:rPr>
          <w:sz w:val="26"/>
          <w:szCs w:val="26"/>
        </w:rPr>
        <w:t>7|01</w:t>
      </w:r>
      <w:r w:rsidR="009E6487">
        <w:rPr>
          <w:sz w:val="26"/>
          <w:szCs w:val="26"/>
        </w:rPr>
        <w:t>|2025</w:t>
      </w:r>
      <w:bookmarkStart w:id="0" w:name="_GoBack"/>
      <w:bookmarkEnd w:id="0"/>
    </w:p>
    <w:sectPr w:rsidR="009E6487" w:rsidRPr="008726FA" w:rsidSect="00D64DB1">
      <w:pgSz w:w="11906" w:h="16838"/>
      <w:pgMar w:top="450" w:right="476" w:bottom="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ork Sans Black">
    <w:altName w:val="Times New Roman"/>
    <w:charset w:val="00"/>
    <w:family w:val="auto"/>
    <w:pitch w:val="variable"/>
    <w:sig w:usb0="A00000FF" w:usb1="5000E07B" w:usb2="00000000" w:usb3="00000000" w:csb0="00000193" w:csb1="00000000"/>
  </w:font>
  <w:font w:name="Mistral">
    <w:panose1 w:val="03090702030407020403"/>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14"/>
    <w:rsid w:val="000C1B0D"/>
    <w:rsid w:val="00137D33"/>
    <w:rsid w:val="00180209"/>
    <w:rsid w:val="002237E5"/>
    <w:rsid w:val="002F4ADF"/>
    <w:rsid w:val="00407439"/>
    <w:rsid w:val="00473543"/>
    <w:rsid w:val="004F7221"/>
    <w:rsid w:val="005718E2"/>
    <w:rsid w:val="005909F7"/>
    <w:rsid w:val="005E3CF9"/>
    <w:rsid w:val="0060777B"/>
    <w:rsid w:val="007313D6"/>
    <w:rsid w:val="007E76BE"/>
    <w:rsid w:val="008139B5"/>
    <w:rsid w:val="008726FA"/>
    <w:rsid w:val="009E6487"/>
    <w:rsid w:val="00A91DF7"/>
    <w:rsid w:val="00AF2514"/>
    <w:rsid w:val="00BE3F10"/>
    <w:rsid w:val="00C44A0B"/>
    <w:rsid w:val="00C7390F"/>
    <w:rsid w:val="00CF79BD"/>
    <w:rsid w:val="00CF7B56"/>
    <w:rsid w:val="00D568CD"/>
    <w:rsid w:val="00D64DB1"/>
    <w:rsid w:val="00EC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14"/>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8726FA"/>
    <w:pPr>
      <w:keepNext/>
      <w:keepLines/>
      <w:spacing w:before="480" w:after="0" w:line="276" w:lineRule="auto"/>
      <w:outlineLvl w:val="0"/>
    </w:pPr>
    <w:rPr>
      <w:rFonts w:eastAsia="MS Gothic"/>
      <w:b/>
      <w:bCs/>
      <w:color w:val="365F91"/>
      <w:sz w:val="28"/>
      <w:szCs w:val="28"/>
    </w:rPr>
  </w:style>
  <w:style w:type="paragraph" w:styleId="Heading2">
    <w:name w:val="heading 2"/>
    <w:basedOn w:val="Normal"/>
    <w:next w:val="Normal"/>
    <w:link w:val="Heading2Char"/>
    <w:uiPriority w:val="9"/>
    <w:unhideWhenUsed/>
    <w:qFormat/>
    <w:rsid w:val="008726FA"/>
    <w:pPr>
      <w:keepNext/>
      <w:keepLines/>
      <w:spacing w:before="200" w:after="0" w:line="276" w:lineRule="auto"/>
      <w:outlineLvl w:val="1"/>
    </w:pPr>
    <w:rPr>
      <w:rFonts w:eastAsia="MS Gothic"/>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F2514"/>
    <w:rPr>
      <w:sz w:val="24"/>
      <w:szCs w:val="24"/>
    </w:rPr>
  </w:style>
  <w:style w:type="character" w:customStyle="1" w:styleId="BodyTextChar">
    <w:name w:val="Body Text Char"/>
    <w:basedOn w:val="DefaultParagraphFont"/>
    <w:link w:val="BodyText"/>
    <w:uiPriority w:val="1"/>
    <w:rsid w:val="00AF2514"/>
    <w:rPr>
      <w:rFonts w:ascii="Calibri" w:eastAsia="Calibri" w:hAnsi="Calibri" w:cs="Times New Roman"/>
      <w:sz w:val="24"/>
      <w:szCs w:val="24"/>
    </w:rPr>
  </w:style>
  <w:style w:type="paragraph" w:styleId="Title">
    <w:name w:val="Title"/>
    <w:basedOn w:val="Normal"/>
    <w:link w:val="TitleChar"/>
    <w:uiPriority w:val="10"/>
    <w:qFormat/>
    <w:rsid w:val="00AF2514"/>
    <w:pPr>
      <w:spacing w:before="96"/>
      <w:ind w:left="1710" w:right="1153" w:hanging="1592"/>
    </w:pPr>
    <w:rPr>
      <w:rFonts w:ascii="Trebuchet MS" w:eastAsia="Trebuchet MS" w:hAnsi="Trebuchet MS" w:cs="Trebuchet MS"/>
      <w:sz w:val="73"/>
      <w:szCs w:val="73"/>
    </w:rPr>
  </w:style>
  <w:style w:type="character" w:customStyle="1" w:styleId="TitleChar">
    <w:name w:val="Title Char"/>
    <w:basedOn w:val="DefaultParagraphFont"/>
    <w:link w:val="Title"/>
    <w:uiPriority w:val="10"/>
    <w:rsid w:val="00AF2514"/>
    <w:rPr>
      <w:rFonts w:ascii="Trebuchet MS" w:eastAsia="Trebuchet MS" w:hAnsi="Trebuchet MS" w:cs="Trebuchet MS"/>
      <w:sz w:val="73"/>
      <w:szCs w:val="73"/>
    </w:rPr>
  </w:style>
  <w:style w:type="character" w:customStyle="1" w:styleId="Heading1Char">
    <w:name w:val="Heading 1 Char"/>
    <w:basedOn w:val="DefaultParagraphFont"/>
    <w:link w:val="Heading1"/>
    <w:uiPriority w:val="9"/>
    <w:rsid w:val="008726FA"/>
    <w:rPr>
      <w:rFonts w:ascii="Calibri" w:eastAsia="MS Gothic" w:hAnsi="Calibri" w:cs="Times New Roman"/>
      <w:b/>
      <w:bCs/>
      <w:color w:val="365F91"/>
      <w:sz w:val="28"/>
      <w:szCs w:val="28"/>
    </w:rPr>
  </w:style>
  <w:style w:type="character" w:customStyle="1" w:styleId="Heading2Char">
    <w:name w:val="Heading 2 Char"/>
    <w:basedOn w:val="DefaultParagraphFont"/>
    <w:link w:val="Heading2"/>
    <w:uiPriority w:val="9"/>
    <w:rsid w:val="008726FA"/>
    <w:rPr>
      <w:rFonts w:ascii="Calibri" w:eastAsia="MS Gothic" w:hAnsi="Calibri" w:cs="Times New Roman"/>
      <w:b/>
      <w:bCs/>
      <w:color w:val="4F81BD"/>
      <w:sz w:val="26"/>
      <w:szCs w:val="26"/>
    </w:rPr>
  </w:style>
  <w:style w:type="character" w:styleId="Hyperlink">
    <w:name w:val="Hyperlink"/>
    <w:basedOn w:val="DefaultParagraphFont"/>
    <w:uiPriority w:val="99"/>
    <w:unhideWhenUsed/>
    <w:rsid w:val="00407439"/>
    <w:rPr>
      <w:color w:val="0000FF" w:themeColor="hyperlink"/>
      <w:u w:val="single"/>
    </w:rPr>
  </w:style>
  <w:style w:type="character" w:customStyle="1" w:styleId="UnresolvedMention">
    <w:name w:val="Unresolved Mention"/>
    <w:basedOn w:val="DefaultParagraphFont"/>
    <w:uiPriority w:val="99"/>
    <w:semiHidden/>
    <w:unhideWhenUsed/>
    <w:rsid w:val="00407439"/>
    <w:rPr>
      <w:color w:val="605E5C"/>
      <w:shd w:val="clear" w:color="auto" w:fill="E1DFDD"/>
    </w:rPr>
  </w:style>
  <w:style w:type="paragraph" w:styleId="NoSpacing">
    <w:name w:val="No Spacing"/>
    <w:uiPriority w:val="1"/>
    <w:qFormat/>
    <w:rsid w:val="0040743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14"/>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8726FA"/>
    <w:pPr>
      <w:keepNext/>
      <w:keepLines/>
      <w:spacing w:before="480" w:after="0" w:line="276" w:lineRule="auto"/>
      <w:outlineLvl w:val="0"/>
    </w:pPr>
    <w:rPr>
      <w:rFonts w:eastAsia="MS Gothic"/>
      <w:b/>
      <w:bCs/>
      <w:color w:val="365F91"/>
      <w:sz w:val="28"/>
      <w:szCs w:val="28"/>
    </w:rPr>
  </w:style>
  <w:style w:type="paragraph" w:styleId="Heading2">
    <w:name w:val="heading 2"/>
    <w:basedOn w:val="Normal"/>
    <w:next w:val="Normal"/>
    <w:link w:val="Heading2Char"/>
    <w:uiPriority w:val="9"/>
    <w:unhideWhenUsed/>
    <w:qFormat/>
    <w:rsid w:val="008726FA"/>
    <w:pPr>
      <w:keepNext/>
      <w:keepLines/>
      <w:spacing w:before="200" w:after="0" w:line="276" w:lineRule="auto"/>
      <w:outlineLvl w:val="1"/>
    </w:pPr>
    <w:rPr>
      <w:rFonts w:eastAsia="MS Gothic"/>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F2514"/>
    <w:rPr>
      <w:sz w:val="24"/>
      <w:szCs w:val="24"/>
    </w:rPr>
  </w:style>
  <w:style w:type="character" w:customStyle="1" w:styleId="BodyTextChar">
    <w:name w:val="Body Text Char"/>
    <w:basedOn w:val="DefaultParagraphFont"/>
    <w:link w:val="BodyText"/>
    <w:uiPriority w:val="1"/>
    <w:rsid w:val="00AF2514"/>
    <w:rPr>
      <w:rFonts w:ascii="Calibri" w:eastAsia="Calibri" w:hAnsi="Calibri" w:cs="Times New Roman"/>
      <w:sz w:val="24"/>
      <w:szCs w:val="24"/>
    </w:rPr>
  </w:style>
  <w:style w:type="paragraph" w:styleId="Title">
    <w:name w:val="Title"/>
    <w:basedOn w:val="Normal"/>
    <w:link w:val="TitleChar"/>
    <w:uiPriority w:val="10"/>
    <w:qFormat/>
    <w:rsid w:val="00AF2514"/>
    <w:pPr>
      <w:spacing w:before="96"/>
      <w:ind w:left="1710" w:right="1153" w:hanging="1592"/>
    </w:pPr>
    <w:rPr>
      <w:rFonts w:ascii="Trebuchet MS" w:eastAsia="Trebuchet MS" w:hAnsi="Trebuchet MS" w:cs="Trebuchet MS"/>
      <w:sz w:val="73"/>
      <w:szCs w:val="73"/>
    </w:rPr>
  </w:style>
  <w:style w:type="character" w:customStyle="1" w:styleId="TitleChar">
    <w:name w:val="Title Char"/>
    <w:basedOn w:val="DefaultParagraphFont"/>
    <w:link w:val="Title"/>
    <w:uiPriority w:val="10"/>
    <w:rsid w:val="00AF2514"/>
    <w:rPr>
      <w:rFonts w:ascii="Trebuchet MS" w:eastAsia="Trebuchet MS" w:hAnsi="Trebuchet MS" w:cs="Trebuchet MS"/>
      <w:sz w:val="73"/>
      <w:szCs w:val="73"/>
    </w:rPr>
  </w:style>
  <w:style w:type="character" w:customStyle="1" w:styleId="Heading1Char">
    <w:name w:val="Heading 1 Char"/>
    <w:basedOn w:val="DefaultParagraphFont"/>
    <w:link w:val="Heading1"/>
    <w:uiPriority w:val="9"/>
    <w:rsid w:val="008726FA"/>
    <w:rPr>
      <w:rFonts w:ascii="Calibri" w:eastAsia="MS Gothic" w:hAnsi="Calibri" w:cs="Times New Roman"/>
      <w:b/>
      <w:bCs/>
      <w:color w:val="365F91"/>
      <w:sz w:val="28"/>
      <w:szCs w:val="28"/>
    </w:rPr>
  </w:style>
  <w:style w:type="character" w:customStyle="1" w:styleId="Heading2Char">
    <w:name w:val="Heading 2 Char"/>
    <w:basedOn w:val="DefaultParagraphFont"/>
    <w:link w:val="Heading2"/>
    <w:uiPriority w:val="9"/>
    <w:rsid w:val="008726FA"/>
    <w:rPr>
      <w:rFonts w:ascii="Calibri" w:eastAsia="MS Gothic" w:hAnsi="Calibri" w:cs="Times New Roman"/>
      <w:b/>
      <w:bCs/>
      <w:color w:val="4F81BD"/>
      <w:sz w:val="26"/>
      <w:szCs w:val="26"/>
    </w:rPr>
  </w:style>
  <w:style w:type="character" w:styleId="Hyperlink">
    <w:name w:val="Hyperlink"/>
    <w:basedOn w:val="DefaultParagraphFont"/>
    <w:uiPriority w:val="99"/>
    <w:unhideWhenUsed/>
    <w:rsid w:val="00407439"/>
    <w:rPr>
      <w:color w:val="0000FF" w:themeColor="hyperlink"/>
      <w:u w:val="single"/>
    </w:rPr>
  </w:style>
  <w:style w:type="character" w:customStyle="1" w:styleId="UnresolvedMention">
    <w:name w:val="Unresolved Mention"/>
    <w:basedOn w:val="DefaultParagraphFont"/>
    <w:uiPriority w:val="99"/>
    <w:semiHidden/>
    <w:unhideWhenUsed/>
    <w:rsid w:val="00407439"/>
    <w:rPr>
      <w:color w:val="605E5C"/>
      <w:shd w:val="clear" w:color="auto" w:fill="E1DFDD"/>
    </w:rPr>
  </w:style>
  <w:style w:type="paragraph" w:styleId="NoSpacing">
    <w:name w:val="No Spacing"/>
    <w:uiPriority w:val="1"/>
    <w:qFormat/>
    <w:rsid w:val="004074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btc.edostate.gov.ng/%20%20%20btc@edostate.gov.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4</cp:revision>
  <cp:lastPrinted>2025-12-09T11:52:00Z</cp:lastPrinted>
  <dcterms:created xsi:type="dcterms:W3CDTF">2025-12-18T20:34:00Z</dcterms:created>
  <dcterms:modified xsi:type="dcterms:W3CDTF">2025-12-30T17:30:00Z</dcterms:modified>
</cp:coreProperties>
</file>